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E365" w14:textId="281E1E04" w:rsidR="00A374EF" w:rsidRPr="00047985" w:rsidRDefault="001727A0" w:rsidP="001727A0">
      <w:pPr>
        <w:pStyle w:val="Body"/>
        <w:rPr>
          <w:rFonts w:ascii="Times New Roman" w:eastAsia="Times New Roman" w:hAnsi="Times New Roman" w:cs="Times New Roman"/>
          <w:sz w:val="20"/>
          <w:szCs w:val="20"/>
        </w:rPr>
      </w:pPr>
      <w:r>
        <w:rPr>
          <w:rFonts w:ascii="Times New Roman" w:hAnsi="Times New Roman" w:cs="Times New Roman"/>
          <w:sz w:val="20"/>
          <w:szCs w:val="20"/>
        </w:rPr>
        <w:t xml:space="preserve">  20 January 2021</w:t>
      </w:r>
      <w:r w:rsidR="004026EA" w:rsidRPr="00047985">
        <w:rPr>
          <w:rFonts w:ascii="Times New Roman" w:hAnsi="Times New Roman" w:cs="Times New Roman"/>
          <w:sz w:val="20"/>
          <w:szCs w:val="20"/>
        </w:rPr>
        <w:t xml:space="preserve"> MEETING OF THE VANCOUVER SENATE</w:t>
      </w:r>
    </w:p>
    <w:tbl>
      <w:tblPr>
        <w:tblW w:w="91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79"/>
        <w:gridCol w:w="2280"/>
        <w:gridCol w:w="2280"/>
        <w:gridCol w:w="2280"/>
      </w:tblGrid>
      <w:tr w:rsidR="00A374EF" w:rsidRPr="00047985" w14:paraId="4A859355" w14:textId="77777777" w:rsidTr="00C1484F">
        <w:trPr>
          <w:trHeight w:val="1175"/>
        </w:trPr>
        <w:tc>
          <w:tcPr>
            <w:tcW w:w="22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04693"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MOTION</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B047AD"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VOTE</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BA7C43"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STATUS</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3DC399"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COMMITTEE THAT RECOMMENDED THE MOTION/SUBSECTION OF DOCKET WHERE MOTION CAN BE FOUND</w:t>
            </w:r>
          </w:p>
        </w:tc>
      </w:tr>
      <w:tr w:rsidR="001727A0" w:rsidRPr="00047985" w14:paraId="3B697D06" w14:textId="77777777" w:rsidTr="00C1484F">
        <w:trPr>
          <w:trHeight w:val="1788"/>
        </w:trPr>
        <w:tc>
          <w:tcPr>
            <w:tcW w:w="22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71FA0D" w14:textId="24A81E9D" w:rsidR="001727A0" w:rsidRPr="001727A0" w:rsidRDefault="001727A0" w:rsidP="001727A0">
            <w:pPr>
              <w:pStyle w:val="TableStyle2"/>
              <w:rPr>
                <w:rFonts w:ascii="Times New Roman" w:hAnsi="Times New Roman" w:cs="Times New Roman"/>
              </w:rPr>
            </w:pPr>
            <w:r w:rsidRPr="001727A0">
              <w:rPr>
                <w:rFonts w:ascii="Times New Roman" w:hAnsi="Times New Roman" w:cs="Times New Roman"/>
                <w:i/>
                <w:iCs/>
              </w:rPr>
              <w:t xml:space="preserve">That the Minutes of the Meeting of </w:t>
            </w:r>
            <w:r w:rsidRPr="001727A0">
              <w:rPr>
                <w:rFonts w:ascii="Times New Roman" w:hAnsi="Times New Roman" w:cs="Times New Roman"/>
                <w:i/>
                <w:iCs/>
              </w:rPr>
              <w:t>16 December</w:t>
            </w:r>
            <w:r w:rsidRPr="001727A0">
              <w:rPr>
                <w:rFonts w:ascii="Times New Roman" w:hAnsi="Times New Roman" w:cs="Times New Roman"/>
                <w:i/>
                <w:iCs/>
              </w:rPr>
              <w:t xml:space="preserve"> 2020 be adopted as corrected.</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9273DB" w14:textId="499B3493" w:rsidR="001727A0" w:rsidRPr="00047985" w:rsidRDefault="001727A0" w:rsidP="001727A0">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7355B3" w14:textId="4434A3CE" w:rsidR="001727A0" w:rsidRPr="00047985" w:rsidRDefault="001727A0" w:rsidP="001727A0">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ABA1C3" w14:textId="7BECE992" w:rsidR="001727A0" w:rsidRPr="00047985" w:rsidRDefault="001727A0" w:rsidP="001727A0">
            <w:pPr>
              <w:pStyle w:val="TableStyle2"/>
              <w:rPr>
                <w:rFonts w:ascii="Times New Roman" w:hAnsi="Times New Roman" w:cs="Times New Roman"/>
              </w:rPr>
            </w:pPr>
            <w:r w:rsidRPr="00047985">
              <w:rPr>
                <w:rFonts w:ascii="Times New Roman" w:hAnsi="Times New Roman" w:cs="Times New Roman"/>
              </w:rPr>
              <w:t>Agenda Committee</w:t>
            </w:r>
          </w:p>
        </w:tc>
      </w:tr>
      <w:tr w:rsidR="001727A0" w:rsidRPr="00047985" w14:paraId="7FB076D3" w14:textId="77777777" w:rsidTr="00C1484F">
        <w:trPr>
          <w:trHeight w:val="1386"/>
        </w:trPr>
        <w:tc>
          <w:tcPr>
            <w:tcW w:w="22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F782" w14:textId="02977EF1" w:rsidR="001727A0" w:rsidRPr="001727A0" w:rsidRDefault="001727A0" w:rsidP="001727A0">
            <w:pPr>
              <w:rPr>
                <w:i/>
                <w:iCs/>
                <w:sz w:val="20"/>
                <w:szCs w:val="20"/>
              </w:rPr>
            </w:pPr>
            <w:r w:rsidRPr="001727A0">
              <w:rPr>
                <w:sz w:val="20"/>
                <w:szCs w:val="20"/>
              </w:rPr>
              <w:t>That the Senate approve the Class Standing at Graduation (Bachelor of Arts, Bachelor of Fine Arts, Bachelor of International Economics, Bachelor of Media Studies, Bachelor of Music, Bachelor of Social Work) Calendar entries as presented</w:t>
            </w:r>
            <w:r w:rsidRPr="001727A0">
              <w:rPr>
                <w:sz w:val="20"/>
                <w:szCs w:val="20"/>
              </w:rPr>
              <w:t>.</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022DF" w14:textId="27EE0988" w:rsidR="001727A0" w:rsidRPr="00047985" w:rsidRDefault="001727A0" w:rsidP="001727A0">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66AD63" w14:textId="17F495EF" w:rsidR="001727A0" w:rsidRPr="00047985" w:rsidRDefault="001727A0" w:rsidP="001727A0">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1689C7" w14:textId="572A233F" w:rsidR="001727A0" w:rsidRPr="00047985" w:rsidRDefault="001727A0" w:rsidP="001727A0">
            <w:pPr>
              <w:pStyle w:val="TableStyle2"/>
              <w:rPr>
                <w:rFonts w:ascii="Times New Roman" w:hAnsi="Times New Roman" w:cs="Times New Roman"/>
              </w:rPr>
            </w:pPr>
            <w:r>
              <w:rPr>
                <w:rFonts w:ascii="Times New Roman" w:hAnsi="Times New Roman" w:cs="Times New Roman"/>
              </w:rPr>
              <w:t>Academic Policy Committee</w:t>
            </w:r>
          </w:p>
        </w:tc>
      </w:tr>
      <w:tr w:rsidR="001727A0" w:rsidRPr="00047985" w14:paraId="32DA26DA" w14:textId="77777777" w:rsidTr="00C1484F">
        <w:trPr>
          <w:trHeight w:val="1217"/>
        </w:trPr>
        <w:tc>
          <w:tcPr>
            <w:tcW w:w="22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CB6D32" w14:textId="0B8043F8" w:rsidR="001727A0" w:rsidRPr="001727A0" w:rsidRDefault="001727A0" w:rsidP="001727A0">
            <w:pPr>
              <w:rPr>
                <w:i/>
                <w:iCs/>
                <w:sz w:val="20"/>
                <w:szCs w:val="20"/>
              </w:rPr>
            </w:pPr>
            <w:r w:rsidRPr="001727A0">
              <w:rPr>
                <w:sz w:val="20"/>
                <w:szCs w:val="20"/>
              </w:rPr>
              <w:t>The Awards Committee recommends that the Senate accept the new awards as listed, that they be forwarded to the Board of Governors for approval, and that letters of thanks be sent to the donors.</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28EA69" w14:textId="47BB54E0" w:rsidR="001727A0" w:rsidRPr="00047985" w:rsidRDefault="001727A0" w:rsidP="001727A0">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B5906A" w14:textId="669F7349" w:rsidR="001727A0" w:rsidRPr="00047985" w:rsidRDefault="001727A0" w:rsidP="001727A0">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721D49" w14:textId="0BA4BA28" w:rsidR="001727A0" w:rsidRPr="00047985" w:rsidRDefault="001727A0" w:rsidP="001727A0">
            <w:pPr>
              <w:pStyle w:val="TableStyle2"/>
              <w:rPr>
                <w:rFonts w:ascii="Times New Roman" w:hAnsi="Times New Roman" w:cs="Times New Roman"/>
              </w:rPr>
            </w:pPr>
            <w:r>
              <w:rPr>
                <w:rFonts w:ascii="Times New Roman" w:hAnsi="Times New Roman" w:cs="Times New Roman"/>
              </w:rPr>
              <w:t>Awards Committee</w:t>
            </w:r>
          </w:p>
        </w:tc>
      </w:tr>
      <w:tr w:rsidR="001727A0" w:rsidRPr="00047985" w14:paraId="2BD40300" w14:textId="77777777" w:rsidTr="00C1484F">
        <w:trPr>
          <w:trHeight w:val="2345"/>
        </w:trPr>
        <w:tc>
          <w:tcPr>
            <w:tcW w:w="22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2A407" w14:textId="53A71082" w:rsidR="001727A0" w:rsidRPr="001727A0" w:rsidRDefault="001727A0" w:rsidP="001727A0">
            <w:pPr>
              <w:pStyle w:val="TableStyle2"/>
              <w:rPr>
                <w:rFonts w:ascii="Times New Roman" w:hAnsi="Times New Roman" w:cs="Times New Roman"/>
              </w:rPr>
            </w:pPr>
            <w:r w:rsidRPr="001727A0">
              <w:rPr>
                <w:rFonts w:ascii="Times New Roman" w:hAnsi="Times New Roman" w:cs="Times New Roman"/>
              </w:rPr>
              <w:t xml:space="preserve">That Mary MacDougall (Dean, Dentistry), Dr Susan </w:t>
            </w:r>
            <w:proofErr w:type="spellStart"/>
            <w:r w:rsidRPr="001727A0">
              <w:rPr>
                <w:rFonts w:ascii="Times New Roman" w:hAnsi="Times New Roman" w:cs="Times New Roman"/>
              </w:rPr>
              <w:t>Forwell</w:t>
            </w:r>
            <w:proofErr w:type="spellEnd"/>
            <w:r w:rsidRPr="001727A0">
              <w:rPr>
                <w:rFonts w:ascii="Times New Roman" w:hAnsi="Times New Roman" w:cs="Times New Roman"/>
              </w:rPr>
              <w:t xml:space="preserve"> (Faculty Member, Medicine), and Julia Burnham (Student, Graduate &amp; Postdoctoral Studies/Education) be appointed to the President’s Advisory Committee for the Extension of Appointment of the Vice-President Academic and Provost</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6B877E" w14:textId="775D40D5" w:rsidR="001727A0" w:rsidRPr="00047985" w:rsidRDefault="001727A0" w:rsidP="001727A0">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39DCA4" w14:textId="1758D43D" w:rsidR="001727A0" w:rsidRPr="00047985" w:rsidRDefault="001727A0" w:rsidP="001727A0">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D260B0" w14:textId="025BC940" w:rsidR="001727A0" w:rsidRPr="00047985" w:rsidRDefault="001727A0" w:rsidP="001727A0">
            <w:pPr>
              <w:pStyle w:val="TableStyle2"/>
              <w:rPr>
                <w:rFonts w:ascii="Times New Roman" w:hAnsi="Times New Roman" w:cs="Times New Roman"/>
              </w:rPr>
            </w:pPr>
            <w:r>
              <w:rPr>
                <w:rFonts w:ascii="Times New Roman" w:hAnsi="Times New Roman" w:cs="Times New Roman"/>
              </w:rPr>
              <w:t>Nominating Committee</w:t>
            </w:r>
          </w:p>
        </w:tc>
      </w:tr>
      <w:tr w:rsidR="001727A0" w:rsidRPr="00047985" w14:paraId="34BEF812" w14:textId="77777777" w:rsidTr="00C1484F">
        <w:trPr>
          <w:trHeight w:val="1372"/>
        </w:trPr>
        <w:tc>
          <w:tcPr>
            <w:tcW w:w="22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C8D6D3" w14:textId="77777777" w:rsidR="001727A0" w:rsidRDefault="001727A0" w:rsidP="001727A0">
            <w:pPr>
              <w:rPr>
                <w:sz w:val="20"/>
                <w:szCs w:val="20"/>
              </w:rPr>
            </w:pPr>
            <w:r w:rsidRPr="001727A0">
              <w:rPr>
                <w:sz w:val="20"/>
                <w:szCs w:val="20"/>
              </w:rPr>
              <w:lastRenderedPageBreak/>
              <w:t xml:space="preserve">That Diana Nguyen be appointed to the Senate Teaching and Learning Committee until 31 March 2021 and thereafter until replaced, to replace J. Maximillian </w:t>
            </w:r>
            <w:proofErr w:type="gramStart"/>
            <w:r w:rsidRPr="001727A0">
              <w:rPr>
                <w:sz w:val="20"/>
                <w:szCs w:val="20"/>
              </w:rPr>
              <w:t>Holmes;</w:t>
            </w:r>
            <w:proofErr w:type="gramEnd"/>
            <w:r w:rsidRPr="001727A0">
              <w:rPr>
                <w:sz w:val="20"/>
                <w:szCs w:val="20"/>
              </w:rPr>
              <w:t xml:space="preserve"> </w:t>
            </w:r>
          </w:p>
          <w:p w14:paraId="64B20BE6" w14:textId="77777777" w:rsidR="001727A0" w:rsidRDefault="001727A0" w:rsidP="001727A0">
            <w:pPr>
              <w:rPr>
                <w:sz w:val="20"/>
                <w:szCs w:val="20"/>
              </w:rPr>
            </w:pPr>
          </w:p>
          <w:p w14:paraId="3A8F8E14" w14:textId="77777777" w:rsidR="00D00B9D" w:rsidRDefault="001727A0" w:rsidP="001727A0">
            <w:pPr>
              <w:rPr>
                <w:sz w:val="20"/>
                <w:szCs w:val="20"/>
              </w:rPr>
            </w:pPr>
            <w:r w:rsidRPr="001727A0">
              <w:rPr>
                <w:sz w:val="20"/>
                <w:szCs w:val="20"/>
              </w:rPr>
              <w:t xml:space="preserve">That Julia Burnham be appointed to the Senate Research &amp; Scholarship until 31 March 2021 and thereafter until replaced, to replace </w:t>
            </w:r>
            <w:proofErr w:type="spellStart"/>
            <w:r w:rsidRPr="001727A0">
              <w:rPr>
                <w:sz w:val="20"/>
                <w:szCs w:val="20"/>
              </w:rPr>
              <w:t>Tarique</w:t>
            </w:r>
            <w:proofErr w:type="spellEnd"/>
            <w:r w:rsidRPr="001727A0">
              <w:rPr>
                <w:sz w:val="20"/>
                <w:szCs w:val="20"/>
              </w:rPr>
              <w:t xml:space="preserve"> </w:t>
            </w:r>
            <w:proofErr w:type="gramStart"/>
            <w:r w:rsidRPr="001727A0">
              <w:rPr>
                <w:sz w:val="20"/>
                <w:szCs w:val="20"/>
              </w:rPr>
              <w:t>Benbow</w:t>
            </w:r>
            <w:proofErr w:type="gramEnd"/>
            <w:r w:rsidRPr="001727A0">
              <w:rPr>
                <w:sz w:val="20"/>
                <w:szCs w:val="20"/>
              </w:rPr>
              <w:t xml:space="preserve"> </w:t>
            </w:r>
          </w:p>
          <w:p w14:paraId="2F31178A" w14:textId="77777777" w:rsidR="00D00B9D" w:rsidRDefault="00D00B9D" w:rsidP="001727A0">
            <w:pPr>
              <w:rPr>
                <w:sz w:val="20"/>
                <w:szCs w:val="20"/>
              </w:rPr>
            </w:pPr>
          </w:p>
          <w:p w14:paraId="61A8E1E4" w14:textId="77777777" w:rsidR="00D00B9D" w:rsidRDefault="001727A0" w:rsidP="001727A0">
            <w:pPr>
              <w:rPr>
                <w:sz w:val="20"/>
                <w:szCs w:val="20"/>
              </w:rPr>
            </w:pPr>
            <w:r w:rsidRPr="001727A0">
              <w:rPr>
                <w:sz w:val="20"/>
                <w:szCs w:val="20"/>
              </w:rPr>
              <w:t xml:space="preserve">That </w:t>
            </w:r>
            <w:proofErr w:type="spellStart"/>
            <w:r w:rsidRPr="001727A0">
              <w:rPr>
                <w:sz w:val="20"/>
                <w:szCs w:val="20"/>
              </w:rPr>
              <w:t>Tarique</w:t>
            </w:r>
            <w:proofErr w:type="spellEnd"/>
            <w:r w:rsidRPr="001727A0">
              <w:rPr>
                <w:sz w:val="20"/>
                <w:szCs w:val="20"/>
              </w:rPr>
              <w:t xml:space="preserve"> Benbow and </w:t>
            </w:r>
            <w:proofErr w:type="spellStart"/>
            <w:r w:rsidRPr="001727A0">
              <w:rPr>
                <w:sz w:val="20"/>
                <w:szCs w:val="20"/>
              </w:rPr>
              <w:t>Chalaya</w:t>
            </w:r>
            <w:proofErr w:type="spellEnd"/>
            <w:r w:rsidRPr="001727A0">
              <w:rPr>
                <w:sz w:val="20"/>
                <w:szCs w:val="20"/>
              </w:rPr>
              <w:t xml:space="preserve"> </w:t>
            </w:r>
            <w:proofErr w:type="spellStart"/>
            <w:r w:rsidRPr="001727A0">
              <w:rPr>
                <w:sz w:val="20"/>
                <w:szCs w:val="20"/>
              </w:rPr>
              <w:t>Moonias</w:t>
            </w:r>
            <w:proofErr w:type="spellEnd"/>
            <w:r w:rsidRPr="001727A0">
              <w:rPr>
                <w:sz w:val="20"/>
                <w:szCs w:val="20"/>
              </w:rPr>
              <w:t xml:space="preserve"> be appointed to the Senate Library Committee until 31 March 2021 and thereafter until replaced, to replace Julia Burnham and Alex </w:t>
            </w:r>
            <w:proofErr w:type="gramStart"/>
            <w:r w:rsidRPr="001727A0">
              <w:rPr>
                <w:sz w:val="20"/>
                <w:szCs w:val="20"/>
              </w:rPr>
              <w:t>Gonzalez;</w:t>
            </w:r>
            <w:proofErr w:type="gramEnd"/>
            <w:r w:rsidRPr="001727A0">
              <w:rPr>
                <w:sz w:val="20"/>
                <w:szCs w:val="20"/>
              </w:rPr>
              <w:t xml:space="preserve"> </w:t>
            </w:r>
          </w:p>
          <w:p w14:paraId="3293B742" w14:textId="77777777" w:rsidR="00D00B9D" w:rsidRDefault="00D00B9D" w:rsidP="001727A0">
            <w:pPr>
              <w:rPr>
                <w:sz w:val="20"/>
                <w:szCs w:val="20"/>
              </w:rPr>
            </w:pPr>
          </w:p>
          <w:p w14:paraId="7F83E047" w14:textId="26EECF4E" w:rsidR="001727A0" w:rsidRPr="001727A0" w:rsidRDefault="001727A0" w:rsidP="001727A0">
            <w:pPr>
              <w:rPr>
                <w:i/>
                <w:iCs/>
                <w:sz w:val="20"/>
                <w:szCs w:val="20"/>
              </w:rPr>
            </w:pPr>
            <w:r w:rsidRPr="001727A0">
              <w:rPr>
                <w:sz w:val="20"/>
                <w:szCs w:val="20"/>
              </w:rPr>
              <w:t xml:space="preserve">That Morgan Lorenz and Alex Gonzalez be appointed to the Senate Academic Building Needs Committee until 31 March 2021 and thereafter until replaced, to replace Nick Pang and </w:t>
            </w:r>
            <w:proofErr w:type="spellStart"/>
            <w:r w:rsidRPr="001727A0">
              <w:rPr>
                <w:sz w:val="20"/>
                <w:szCs w:val="20"/>
              </w:rPr>
              <w:t>Chalaya</w:t>
            </w:r>
            <w:proofErr w:type="spellEnd"/>
            <w:r w:rsidRPr="001727A0">
              <w:rPr>
                <w:sz w:val="20"/>
                <w:szCs w:val="20"/>
              </w:rPr>
              <w:t xml:space="preserve"> </w:t>
            </w:r>
            <w:proofErr w:type="spellStart"/>
            <w:r w:rsidRPr="001727A0">
              <w:rPr>
                <w:sz w:val="20"/>
                <w:szCs w:val="20"/>
              </w:rPr>
              <w:t>Moonias</w:t>
            </w:r>
            <w:proofErr w:type="spellEnd"/>
            <w:r w:rsidRPr="001727A0">
              <w:rPr>
                <w:sz w:val="20"/>
                <w:szCs w:val="20"/>
              </w:rPr>
              <w:t>.</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3FF65D" w14:textId="6DE49AF0" w:rsidR="001727A0" w:rsidRPr="00047985" w:rsidRDefault="001727A0" w:rsidP="001727A0">
            <w:pPr>
              <w:rPr>
                <w:sz w:val="20"/>
                <w:szCs w:val="20"/>
              </w:rPr>
            </w:pPr>
            <w:r>
              <w:rPr>
                <w:sz w:val="20"/>
                <w:szCs w:val="20"/>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DAF6ED" w14:textId="2B91290F" w:rsidR="001727A0" w:rsidRPr="00047985" w:rsidRDefault="001727A0" w:rsidP="001727A0">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3F8ADD" w14:textId="7D72D332" w:rsidR="001727A0" w:rsidRPr="00047985" w:rsidRDefault="001727A0" w:rsidP="001727A0">
            <w:pPr>
              <w:pStyle w:val="TableStyle2"/>
              <w:rPr>
                <w:rFonts w:ascii="Times New Roman" w:hAnsi="Times New Roman" w:cs="Times New Roman"/>
              </w:rPr>
            </w:pPr>
            <w:r>
              <w:rPr>
                <w:rFonts w:ascii="Times New Roman" w:hAnsi="Times New Roman" w:cs="Times New Roman"/>
              </w:rPr>
              <w:t>Nominating Committee</w:t>
            </w:r>
          </w:p>
        </w:tc>
      </w:tr>
      <w:tr w:rsidR="001727A0" w:rsidRPr="00047985" w14:paraId="25FF6F2C" w14:textId="77777777" w:rsidTr="00C1484F">
        <w:trPr>
          <w:trHeight w:val="1961"/>
        </w:trPr>
        <w:tc>
          <w:tcPr>
            <w:tcW w:w="22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DD2A85" w14:textId="77777777" w:rsidR="001727A0" w:rsidRDefault="001727A0" w:rsidP="001727A0">
            <w:pPr>
              <w:rPr>
                <w:sz w:val="20"/>
                <w:szCs w:val="20"/>
              </w:rPr>
            </w:pPr>
            <w:r w:rsidRPr="001727A0">
              <w:rPr>
                <w:sz w:val="20"/>
                <w:szCs w:val="20"/>
              </w:rPr>
              <w:t xml:space="preserve">That Lance Rucker (Professor Emeritus of Dentistry and former senator and Chair of the Senate Committee on Appeals on Academic standing), Natasha </w:t>
            </w:r>
            <w:proofErr w:type="spellStart"/>
            <w:r w:rsidRPr="001727A0">
              <w:rPr>
                <w:sz w:val="20"/>
                <w:szCs w:val="20"/>
              </w:rPr>
              <w:t>Rygnestad</w:t>
            </w:r>
            <w:proofErr w:type="spellEnd"/>
            <w:r w:rsidRPr="001727A0">
              <w:rPr>
                <w:sz w:val="20"/>
                <w:szCs w:val="20"/>
              </w:rPr>
              <w:t xml:space="preserve">-Stahl (JD student and senator, Allard Law), and Christopher Marshall (Professor and Senator, Faculty of Arts) be appointed to the Ad Hoc Committee to Review Student Appeals Procedures and Structures; and That the Terms of Reference for </w:t>
            </w:r>
            <w:r w:rsidRPr="001727A0">
              <w:rPr>
                <w:sz w:val="20"/>
                <w:szCs w:val="20"/>
              </w:rPr>
              <w:lastRenderedPageBreak/>
              <w:t xml:space="preserve">the Ad Hoc Committee to Review Student Appeals Procedures and Structures be as set out below: </w:t>
            </w:r>
          </w:p>
          <w:p w14:paraId="4ACCDAD0" w14:textId="77777777" w:rsidR="001727A0" w:rsidRDefault="001727A0" w:rsidP="001727A0">
            <w:pPr>
              <w:rPr>
                <w:sz w:val="20"/>
                <w:szCs w:val="20"/>
              </w:rPr>
            </w:pPr>
          </w:p>
          <w:p w14:paraId="1F034EB7" w14:textId="5CEF877D" w:rsidR="001727A0" w:rsidRPr="001727A0" w:rsidRDefault="001727A0" w:rsidP="001727A0">
            <w:pPr>
              <w:pStyle w:val="ListParagraph"/>
              <w:numPr>
                <w:ilvl w:val="0"/>
                <w:numId w:val="1"/>
              </w:numPr>
              <w:rPr>
                <w:sz w:val="20"/>
                <w:szCs w:val="20"/>
              </w:rPr>
            </w:pPr>
            <w:r w:rsidRPr="001727A0">
              <w:rPr>
                <w:sz w:val="20"/>
                <w:szCs w:val="20"/>
              </w:rPr>
              <w:t xml:space="preserve">To review the policies and procedures for appeals of academic discipline, academic standing, and admissions with particular attention to: </w:t>
            </w:r>
          </w:p>
          <w:p w14:paraId="35485C3C" w14:textId="77777777" w:rsidR="001727A0" w:rsidRDefault="001727A0" w:rsidP="001727A0">
            <w:pPr>
              <w:rPr>
                <w:sz w:val="20"/>
                <w:szCs w:val="20"/>
              </w:rPr>
            </w:pPr>
            <w:r w:rsidRPr="001727A0">
              <w:rPr>
                <w:sz w:val="20"/>
                <w:szCs w:val="20"/>
              </w:rPr>
              <w:t xml:space="preserve">• the means whereby appeal panel members gain knowledge of principles of administrative justice, procedural fairness and issues of equity as they relate to </w:t>
            </w:r>
            <w:proofErr w:type="gramStart"/>
            <w:r w:rsidRPr="001727A0">
              <w:rPr>
                <w:sz w:val="20"/>
                <w:szCs w:val="20"/>
              </w:rPr>
              <w:t>appeals;</w:t>
            </w:r>
            <w:proofErr w:type="gramEnd"/>
            <w:r w:rsidRPr="001727A0">
              <w:rPr>
                <w:sz w:val="20"/>
                <w:szCs w:val="20"/>
              </w:rPr>
              <w:t xml:space="preserve"> </w:t>
            </w:r>
          </w:p>
          <w:p w14:paraId="11C3E38B" w14:textId="77777777" w:rsidR="001727A0" w:rsidRDefault="001727A0" w:rsidP="001727A0">
            <w:pPr>
              <w:rPr>
                <w:sz w:val="20"/>
                <w:szCs w:val="20"/>
              </w:rPr>
            </w:pPr>
            <w:r w:rsidRPr="001727A0">
              <w:rPr>
                <w:sz w:val="20"/>
                <w:szCs w:val="20"/>
              </w:rPr>
              <w:t xml:space="preserve">• the composition of the committees (both the absolute and relative numbers of students, faculty, and convocation members), including but not limited to the desire to constitute hearing panels with a diversity of </w:t>
            </w:r>
            <w:proofErr w:type="gramStart"/>
            <w:r w:rsidRPr="001727A0">
              <w:rPr>
                <w:sz w:val="20"/>
                <w:szCs w:val="20"/>
              </w:rPr>
              <w:t>members;</w:t>
            </w:r>
            <w:proofErr w:type="gramEnd"/>
            <w:r w:rsidRPr="001727A0">
              <w:rPr>
                <w:sz w:val="20"/>
                <w:szCs w:val="20"/>
              </w:rPr>
              <w:t xml:space="preserve"> </w:t>
            </w:r>
          </w:p>
          <w:p w14:paraId="5E474E35" w14:textId="77777777" w:rsidR="001727A0" w:rsidRDefault="001727A0" w:rsidP="001727A0">
            <w:pPr>
              <w:rPr>
                <w:sz w:val="20"/>
                <w:szCs w:val="20"/>
              </w:rPr>
            </w:pPr>
            <w:r w:rsidRPr="001727A0">
              <w:rPr>
                <w:sz w:val="20"/>
                <w:szCs w:val="20"/>
              </w:rPr>
              <w:t xml:space="preserve">• the procedures followed before, during and after an appeal is considered, and the time allowed for each </w:t>
            </w:r>
            <w:proofErr w:type="gramStart"/>
            <w:r w:rsidRPr="001727A0">
              <w:rPr>
                <w:sz w:val="20"/>
                <w:szCs w:val="20"/>
              </w:rPr>
              <w:t>step;</w:t>
            </w:r>
            <w:proofErr w:type="gramEnd"/>
            <w:r w:rsidRPr="001727A0">
              <w:rPr>
                <w:sz w:val="20"/>
                <w:szCs w:val="20"/>
              </w:rPr>
              <w:t xml:space="preserve"> </w:t>
            </w:r>
          </w:p>
          <w:p w14:paraId="3F6CDDE5" w14:textId="77777777" w:rsidR="001727A0" w:rsidRDefault="001727A0" w:rsidP="001727A0">
            <w:pPr>
              <w:rPr>
                <w:sz w:val="20"/>
                <w:szCs w:val="20"/>
              </w:rPr>
            </w:pPr>
            <w:r w:rsidRPr="001727A0">
              <w:rPr>
                <w:sz w:val="20"/>
                <w:szCs w:val="20"/>
              </w:rPr>
              <w:t xml:space="preserve">• the infrastructural support provided to the Senate Office and the appeals committees, including: </w:t>
            </w:r>
          </w:p>
          <w:p w14:paraId="07EDA2D6" w14:textId="5F784930" w:rsidR="001727A0" w:rsidRPr="001727A0" w:rsidRDefault="001727A0" w:rsidP="001727A0">
            <w:pPr>
              <w:rPr>
                <w:sz w:val="20"/>
                <w:szCs w:val="20"/>
              </w:rPr>
            </w:pPr>
            <w:r w:rsidRPr="001727A0">
              <w:rPr>
                <w:sz w:val="20"/>
                <w:szCs w:val="20"/>
              </w:rPr>
              <w:t>•</w:t>
            </w:r>
            <w:r>
              <w:rPr>
                <w:sz w:val="20"/>
                <w:szCs w:val="20"/>
              </w:rPr>
              <w:t xml:space="preserve"> </w:t>
            </w:r>
            <w:r w:rsidRPr="001727A0">
              <w:rPr>
                <w:sz w:val="20"/>
                <w:szCs w:val="20"/>
              </w:rPr>
              <w:t xml:space="preserve">support to appellants throughout the appeal process, from learning about the grounds for appeal and appropriately preparing an appeal through to receiving and understanding the </w:t>
            </w:r>
            <w:proofErr w:type="gramStart"/>
            <w:r w:rsidRPr="001727A0">
              <w:rPr>
                <w:sz w:val="20"/>
                <w:szCs w:val="20"/>
              </w:rPr>
              <w:t>decision;</w:t>
            </w:r>
            <w:proofErr w:type="gramEnd"/>
            <w:r w:rsidRPr="001727A0">
              <w:rPr>
                <w:sz w:val="20"/>
                <w:szCs w:val="20"/>
              </w:rPr>
              <w:t xml:space="preserve"> </w:t>
            </w:r>
          </w:p>
          <w:p w14:paraId="00AA5AE4" w14:textId="77777777" w:rsidR="001727A0" w:rsidRDefault="001727A0" w:rsidP="001727A0">
            <w:pPr>
              <w:rPr>
                <w:sz w:val="20"/>
                <w:szCs w:val="20"/>
              </w:rPr>
            </w:pPr>
            <w:r w:rsidRPr="001727A0">
              <w:rPr>
                <w:sz w:val="20"/>
                <w:szCs w:val="20"/>
              </w:rPr>
              <w:t xml:space="preserve">• the support provided for the wellbeing of both appellants and appeal panel members. </w:t>
            </w:r>
          </w:p>
          <w:p w14:paraId="5EA7E4A1" w14:textId="77777777" w:rsidR="001727A0" w:rsidRDefault="001727A0" w:rsidP="001727A0">
            <w:pPr>
              <w:rPr>
                <w:sz w:val="20"/>
                <w:szCs w:val="20"/>
              </w:rPr>
            </w:pPr>
          </w:p>
          <w:p w14:paraId="5A241C1C" w14:textId="36574965" w:rsidR="001727A0" w:rsidRPr="001727A0" w:rsidRDefault="001727A0" w:rsidP="001727A0">
            <w:pPr>
              <w:pStyle w:val="ListParagraph"/>
              <w:numPr>
                <w:ilvl w:val="0"/>
                <w:numId w:val="1"/>
              </w:numPr>
              <w:rPr>
                <w:sz w:val="20"/>
                <w:szCs w:val="20"/>
              </w:rPr>
            </w:pPr>
            <w:r w:rsidRPr="001727A0">
              <w:rPr>
                <w:sz w:val="20"/>
                <w:szCs w:val="20"/>
              </w:rPr>
              <w:t xml:space="preserve">To submit a report to the Senate Nominating Committee by April 15, 2021 with recommendations with a view to ensuring fairness and transparency of process, specifically: </w:t>
            </w:r>
          </w:p>
          <w:p w14:paraId="12B7EFF8" w14:textId="77777777" w:rsidR="001727A0" w:rsidRDefault="001727A0" w:rsidP="001727A0">
            <w:pPr>
              <w:rPr>
                <w:sz w:val="20"/>
                <w:szCs w:val="20"/>
              </w:rPr>
            </w:pPr>
            <w:r w:rsidRPr="001727A0">
              <w:rPr>
                <w:sz w:val="20"/>
                <w:szCs w:val="20"/>
              </w:rPr>
              <w:t xml:space="preserve">• recommendations for changes, as appropriate, to the committees’ compositions, </w:t>
            </w:r>
            <w:proofErr w:type="gramStart"/>
            <w:r w:rsidRPr="001727A0">
              <w:rPr>
                <w:sz w:val="20"/>
                <w:szCs w:val="20"/>
              </w:rPr>
              <w:t>policies</w:t>
            </w:r>
            <w:proofErr w:type="gramEnd"/>
            <w:r w:rsidRPr="001727A0">
              <w:rPr>
                <w:sz w:val="20"/>
                <w:szCs w:val="20"/>
              </w:rPr>
              <w:t xml:space="preserve"> and procedures; 20 January 2021 Vancouver Senate Docket Page 50 of 180 </w:t>
            </w:r>
          </w:p>
          <w:p w14:paraId="350ABEC2" w14:textId="77777777" w:rsidR="001727A0" w:rsidRDefault="001727A0" w:rsidP="001727A0">
            <w:pPr>
              <w:rPr>
                <w:sz w:val="20"/>
                <w:szCs w:val="20"/>
              </w:rPr>
            </w:pPr>
            <w:r w:rsidRPr="001727A0">
              <w:rPr>
                <w:sz w:val="20"/>
                <w:szCs w:val="20"/>
              </w:rPr>
              <w:t xml:space="preserve">• recommendations for changes, as appropriate, to the infrastructural support provided for the appeals processes by the Senior Administration through the Senate Office; and </w:t>
            </w:r>
          </w:p>
          <w:p w14:paraId="2C06B0B2" w14:textId="357DC567" w:rsidR="001727A0" w:rsidRPr="001727A0" w:rsidRDefault="001727A0" w:rsidP="001727A0">
            <w:pPr>
              <w:rPr>
                <w:i/>
                <w:iCs/>
                <w:sz w:val="20"/>
                <w:szCs w:val="20"/>
              </w:rPr>
            </w:pPr>
            <w:r w:rsidRPr="001727A0">
              <w:rPr>
                <w:sz w:val="20"/>
                <w:szCs w:val="20"/>
              </w:rPr>
              <w:t>• any recommendations deemed appropriate for matters to be subject to a further, external review.</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B55A12" w14:textId="743054CB" w:rsidR="001727A0" w:rsidRPr="00047985" w:rsidRDefault="001727A0" w:rsidP="001727A0">
            <w:pPr>
              <w:pStyle w:val="TableStyle2"/>
              <w:rPr>
                <w:rFonts w:ascii="Times New Roman" w:hAnsi="Times New Roman" w:cs="Times New Roman"/>
              </w:rPr>
            </w:pPr>
            <w:r>
              <w:rPr>
                <w:rFonts w:ascii="Times New Roman" w:hAnsi="Times New Roman" w:cs="Times New Roman"/>
              </w:rPr>
              <w:lastRenderedPageBreak/>
              <w:t>For</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4D259E" w14:textId="5F02ED2D" w:rsidR="001727A0" w:rsidRPr="00047985" w:rsidRDefault="001727A0" w:rsidP="001727A0">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8DBA7" w14:textId="1D759165" w:rsidR="001727A0" w:rsidRPr="00047985" w:rsidRDefault="001727A0" w:rsidP="001727A0">
            <w:pPr>
              <w:pStyle w:val="TableStyle2"/>
              <w:rPr>
                <w:rFonts w:ascii="Times New Roman" w:hAnsi="Times New Roman" w:cs="Times New Roman"/>
              </w:rPr>
            </w:pPr>
            <w:r>
              <w:rPr>
                <w:rFonts w:ascii="Times New Roman" w:hAnsi="Times New Roman" w:cs="Times New Roman"/>
              </w:rPr>
              <w:t>Nominating Committee</w:t>
            </w:r>
          </w:p>
        </w:tc>
      </w:tr>
      <w:tr w:rsidR="001727A0" w:rsidRPr="00047985" w14:paraId="2A99E6F7" w14:textId="77777777" w:rsidTr="00C1484F">
        <w:trPr>
          <w:trHeight w:val="1354"/>
        </w:trPr>
        <w:tc>
          <w:tcPr>
            <w:tcW w:w="22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58B084" w14:textId="66016E61" w:rsidR="001727A0" w:rsidRPr="001727A0" w:rsidRDefault="001727A0" w:rsidP="001727A0">
            <w:pPr>
              <w:rPr>
                <w:sz w:val="20"/>
                <w:szCs w:val="20"/>
              </w:rPr>
            </w:pPr>
            <w:r w:rsidRPr="001727A0">
              <w:rPr>
                <w:sz w:val="20"/>
                <w:szCs w:val="20"/>
              </w:rPr>
              <w:lastRenderedPageBreak/>
              <w:t>That Senate approves the endorsement of the Inclusion Action Plan</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78A760" w14:textId="0A2D69D7" w:rsidR="001727A0" w:rsidRPr="00047985" w:rsidRDefault="001727A0" w:rsidP="001727A0">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B9C52D" w14:textId="7A69E38E" w:rsidR="001727A0" w:rsidRPr="00047985" w:rsidRDefault="001727A0" w:rsidP="001727A0">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CE04C5" w14:textId="5F5584A6" w:rsidR="001727A0" w:rsidRPr="00047985" w:rsidRDefault="001727A0" w:rsidP="001727A0">
            <w:pPr>
              <w:pStyle w:val="TableStyle2"/>
              <w:rPr>
                <w:rFonts w:ascii="Times New Roman" w:hAnsi="Times New Roman" w:cs="Times New Roman"/>
              </w:rPr>
            </w:pPr>
            <w:r>
              <w:rPr>
                <w:rFonts w:ascii="Times New Roman" w:hAnsi="Times New Roman" w:cs="Times New Roman"/>
              </w:rPr>
              <w:t>Report from the Provost</w:t>
            </w:r>
            <w:r w:rsidRPr="00047985">
              <w:rPr>
                <w:rFonts w:ascii="Times New Roman" w:hAnsi="Times New Roman" w:cs="Times New Roman"/>
              </w:rPr>
              <w:t xml:space="preserve"> </w:t>
            </w:r>
          </w:p>
        </w:tc>
      </w:tr>
    </w:tbl>
    <w:p w14:paraId="270A63A0" w14:textId="77777777" w:rsidR="00A374EF" w:rsidRPr="00047985" w:rsidRDefault="00A374EF">
      <w:pPr>
        <w:pStyle w:val="Body"/>
        <w:rPr>
          <w:rFonts w:ascii="Times New Roman" w:hAnsi="Times New Roman" w:cs="Times New Roman"/>
          <w:sz w:val="20"/>
          <w:szCs w:val="20"/>
        </w:rPr>
      </w:pPr>
    </w:p>
    <w:sectPr w:rsidR="00A374EF" w:rsidRPr="0004798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9B747" w14:textId="77777777" w:rsidR="004C4B79" w:rsidRDefault="004C4B79">
      <w:r>
        <w:separator/>
      </w:r>
    </w:p>
  </w:endnote>
  <w:endnote w:type="continuationSeparator" w:id="0">
    <w:p w14:paraId="3F076670" w14:textId="77777777" w:rsidR="004C4B79" w:rsidRDefault="004C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6173" w14:textId="77777777" w:rsidR="00A374EF" w:rsidRDefault="00A374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10C89" w14:textId="77777777" w:rsidR="004C4B79" w:rsidRDefault="004C4B79">
      <w:r>
        <w:separator/>
      </w:r>
    </w:p>
  </w:footnote>
  <w:footnote w:type="continuationSeparator" w:id="0">
    <w:p w14:paraId="3379BF4C" w14:textId="77777777" w:rsidR="004C4B79" w:rsidRDefault="004C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8B0B" w14:textId="77777777" w:rsidR="00A374EF" w:rsidRDefault="00A374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60FB0"/>
    <w:multiLevelType w:val="hybridMultilevel"/>
    <w:tmpl w:val="00562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B11870"/>
    <w:multiLevelType w:val="hybridMultilevel"/>
    <w:tmpl w:val="2BFA5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EF"/>
    <w:rsid w:val="00047985"/>
    <w:rsid w:val="001727A0"/>
    <w:rsid w:val="00251B39"/>
    <w:rsid w:val="004026EA"/>
    <w:rsid w:val="004C4B79"/>
    <w:rsid w:val="00864A46"/>
    <w:rsid w:val="00A374EF"/>
    <w:rsid w:val="00C1484F"/>
    <w:rsid w:val="00D00B9D"/>
    <w:rsid w:val="00F43B8A"/>
    <w:rsid w:val="00F9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CB36"/>
  <w15:docId w15:val="{CD0599D1-1E6F-4E35-A1A7-DD3FB40A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ListParagraph">
    <w:name w:val="List Paragraph"/>
    <w:basedOn w:val="Normal"/>
    <w:uiPriority w:val="34"/>
    <w:qFormat/>
    <w:rsid w:val="0017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dc:creator>
  <cp:lastModifiedBy>Anisha Sandhu</cp:lastModifiedBy>
  <cp:revision>2</cp:revision>
  <dcterms:created xsi:type="dcterms:W3CDTF">2021-02-02T18:56:00Z</dcterms:created>
  <dcterms:modified xsi:type="dcterms:W3CDTF">2021-02-02T18:56:00Z</dcterms:modified>
</cp:coreProperties>
</file>