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E365" w14:textId="12B9FC6C" w:rsidR="00A374EF" w:rsidRPr="00047985" w:rsidRDefault="0090121D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17 March 2021</w:t>
      </w:r>
      <w:r w:rsidR="004026EA" w:rsidRPr="00047985">
        <w:rPr>
          <w:rFonts w:ascii="Times New Roman" w:hAnsi="Times New Roman" w:cs="Times New Roman"/>
          <w:sz w:val="20"/>
          <w:szCs w:val="20"/>
        </w:rPr>
        <w:t xml:space="preserve"> MEETING OF THE VANCOUVER SENATE</w:t>
      </w:r>
    </w:p>
    <w:tbl>
      <w:tblPr>
        <w:tblW w:w="91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280"/>
        <w:gridCol w:w="2280"/>
        <w:gridCol w:w="2280"/>
      </w:tblGrid>
      <w:tr w:rsidR="00A374EF" w:rsidRPr="00047985" w14:paraId="4A859355" w14:textId="77777777" w:rsidTr="00C1484F">
        <w:trPr>
          <w:trHeight w:val="1175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4693" w14:textId="77777777" w:rsidR="00A374EF" w:rsidRPr="00047985" w:rsidRDefault="004026EA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47AD" w14:textId="77777777" w:rsidR="00A374EF" w:rsidRPr="00047985" w:rsidRDefault="004026EA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VOTE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7C43" w14:textId="77777777" w:rsidR="00A374EF" w:rsidRPr="00047985" w:rsidRDefault="004026EA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C399" w14:textId="77777777" w:rsidR="00A374EF" w:rsidRPr="00047985" w:rsidRDefault="004026EA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COMMITTEE THAT RECOMMENDED THE MOTION/SUBSECTION OF DOCKET WHERE MOTION CAN BE FOUND</w:t>
            </w:r>
          </w:p>
        </w:tc>
      </w:tr>
      <w:tr w:rsidR="00A374EF" w:rsidRPr="00047985" w14:paraId="3B697D06" w14:textId="77777777" w:rsidTr="0090121D">
        <w:trPr>
          <w:trHeight w:val="923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FA0D" w14:textId="59261509" w:rsidR="00A374EF" w:rsidRPr="00192E1F" w:rsidRDefault="0090121D">
            <w:pPr>
              <w:pStyle w:val="TableStyle2"/>
              <w:rPr>
                <w:rFonts w:ascii="Times New Roman" w:hAnsi="Times New Roman" w:cs="Times New Roman"/>
                <w:i/>
                <w:iCs/>
              </w:rPr>
            </w:pPr>
            <w:r w:rsidRPr="001727A0">
              <w:rPr>
                <w:rFonts w:ascii="Times New Roman" w:hAnsi="Times New Roman" w:cs="Times New Roman"/>
                <w:i/>
                <w:iCs/>
              </w:rPr>
              <w:t xml:space="preserve">That the Minutes of the Meeting of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10 February 2021 </w:t>
            </w:r>
            <w:r w:rsidRPr="001727A0">
              <w:rPr>
                <w:rFonts w:ascii="Times New Roman" w:hAnsi="Times New Roman" w:cs="Times New Roman"/>
                <w:i/>
                <w:iCs/>
              </w:rPr>
              <w:t>be adopted as corrected.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73DB" w14:textId="6F27C503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55B3" w14:textId="7549D7BF" w:rsidR="00A374EF" w:rsidRPr="00047985" w:rsidRDefault="00047985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F49C" w14:textId="77777777" w:rsidR="00A374EF" w:rsidRDefault="00C1484F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Agenda Committee</w:t>
            </w:r>
          </w:p>
          <w:p w14:paraId="08ABA1C3" w14:textId="058B811A" w:rsidR="00047EFD" w:rsidRPr="00047985" w:rsidRDefault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(docket pages 3-23)</w:t>
            </w:r>
          </w:p>
        </w:tc>
      </w:tr>
      <w:tr w:rsidR="00EF7471" w:rsidRPr="00047985" w14:paraId="740C6D88" w14:textId="77777777" w:rsidTr="0090121D">
        <w:trPr>
          <w:trHeight w:val="959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86D4" w14:textId="77777777" w:rsidR="00EF7471" w:rsidRPr="0090121D" w:rsidRDefault="00EF7471" w:rsidP="00EF747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That the motion “</w:t>
            </w:r>
            <w:r w:rsidRPr="0090121D">
              <w:rPr>
                <w:i/>
                <w:iCs/>
                <w:sz w:val="20"/>
                <w:szCs w:val="20"/>
              </w:rPr>
              <w:t>That the Senate endorse in principle the Report and Recommendations of</w:t>
            </w:r>
          </w:p>
          <w:p w14:paraId="6DDF6886" w14:textId="1A848129" w:rsidR="00EF7471" w:rsidRPr="0090121D" w:rsidRDefault="00EF7471" w:rsidP="00EF7471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the Climate Emergency Task Force.</w:t>
            </w:r>
            <w:r>
              <w:rPr>
                <w:i/>
                <w:iCs/>
                <w:sz w:val="20"/>
                <w:szCs w:val="20"/>
              </w:rPr>
              <w:t>” be tabled.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C80E" w14:textId="316A7F84" w:rsidR="00EF7471" w:rsidRDefault="00EF7471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Against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7FCD" w14:textId="0E5E4A06" w:rsidR="00EF7471" w:rsidRDefault="00EF7471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2230" w14:textId="77777777" w:rsidR="00EF7471" w:rsidRDefault="00EF7471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from the floor –</w:t>
            </w:r>
            <w:r w:rsidRPr="00EF7471">
              <w:rPr>
                <w:rFonts w:ascii="Times New Roman" w:hAnsi="Times New Roman" w:cs="Times New Roman"/>
              </w:rPr>
              <w:t>Steven Pelech</w:t>
            </w:r>
          </w:p>
          <w:p w14:paraId="33FFB696" w14:textId="24C0641A" w:rsidR="00047EFD" w:rsidRPr="0090121D" w:rsidRDefault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Sue Forwell</w:t>
            </w:r>
          </w:p>
        </w:tc>
      </w:tr>
      <w:tr w:rsidR="00A374EF" w:rsidRPr="00047985" w14:paraId="7FB076D3" w14:textId="77777777" w:rsidTr="0090121D">
        <w:trPr>
          <w:trHeight w:val="959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D254" w14:textId="77777777" w:rsidR="0090121D" w:rsidRPr="0090121D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That the Senate endorse in principle the Report and Recommendations of</w:t>
            </w:r>
          </w:p>
          <w:p w14:paraId="56ACF782" w14:textId="1BB18E60" w:rsidR="00A374EF" w:rsidRPr="00047985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the Climate Emergency Task Force.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22DF" w14:textId="0742105B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AD63" w14:textId="7A939E43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024D" w14:textId="2270F2F4" w:rsidR="00047EFD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 w:rsidRPr="0090121D">
              <w:rPr>
                <w:rFonts w:ascii="Times New Roman" w:hAnsi="Times New Roman" w:cs="Times New Roman"/>
              </w:rPr>
              <w:t>Business Arising from the Minutes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0121D">
              <w:rPr>
                <w:rFonts w:ascii="Times New Roman" w:hAnsi="Times New Roman" w:cs="Times New Roman"/>
              </w:rPr>
              <w:t>J. Maximillian Holmes</w:t>
            </w:r>
          </w:p>
          <w:p w14:paraId="541689C7" w14:textId="7A950A4C" w:rsidR="00047EFD" w:rsidRPr="00047985" w:rsidRDefault="00047EFD" w:rsidP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(docket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EFD">
              <w:rPr>
                <w:rFonts w:ascii="Times New Roman" w:hAnsi="Times New Roman" w:cs="Times New Roman"/>
              </w:rPr>
              <w:t>pages 24-198)</w:t>
            </w:r>
          </w:p>
        </w:tc>
      </w:tr>
      <w:tr w:rsidR="00A374EF" w:rsidRPr="00047985" w14:paraId="32DA26DA" w14:textId="77777777" w:rsidTr="00C1484F">
        <w:trPr>
          <w:trHeight w:val="1217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6D32" w14:textId="16324B32" w:rsidR="00A374EF" w:rsidRPr="00047985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That Senate approves revisions to the Minimum Funding for Ph.D. Students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Academic Calendar entry set out in the proposal.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EA69" w14:textId="1B660EC1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906A" w14:textId="0DE9B059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E219" w14:textId="77777777" w:rsidR="00A374EF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 w:rsidRPr="0090121D">
              <w:rPr>
                <w:rFonts w:ascii="Times New Roman" w:hAnsi="Times New Roman" w:cs="Times New Roman"/>
              </w:rPr>
              <w:t>Academic Policy Committee</w:t>
            </w:r>
          </w:p>
          <w:p w14:paraId="16721D49" w14:textId="7E89B990" w:rsidR="00047EFD" w:rsidRPr="00047985" w:rsidRDefault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(docket pages 239-241)</w:t>
            </w:r>
          </w:p>
        </w:tc>
      </w:tr>
      <w:tr w:rsidR="00A374EF" w:rsidRPr="00047985" w14:paraId="2BD40300" w14:textId="77777777" w:rsidTr="0090121D">
        <w:trPr>
          <w:trHeight w:val="1103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A407" w14:textId="5A7B62B2" w:rsidR="00A374EF" w:rsidRPr="00047985" w:rsidRDefault="0090121D" w:rsidP="0090121D">
            <w:pPr>
              <w:pStyle w:val="TableStyle2"/>
              <w:rPr>
                <w:rFonts w:ascii="Times New Roman" w:hAnsi="Times New Roman" w:cs="Times New Roman"/>
              </w:rPr>
            </w:pPr>
            <w:r w:rsidRPr="0090121D">
              <w:rPr>
                <w:rFonts w:ascii="Times New Roman" w:hAnsi="Times New Roman" w:cs="Times New Roman"/>
                <w:i/>
                <w:iCs/>
              </w:rPr>
              <w:t>That Senate accept the awards as listed, that they be forwarded to the Board of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121D">
              <w:rPr>
                <w:rFonts w:ascii="Times New Roman" w:hAnsi="Times New Roman" w:cs="Times New Roman"/>
                <w:i/>
                <w:iCs/>
              </w:rPr>
              <w:t>Governors for approval, and that letters of thanks be sent to the donors.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877E" w14:textId="0B2CE042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DCA4" w14:textId="5E62F69E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0642" w14:textId="77777777" w:rsidR="00A374EF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 Committee</w:t>
            </w:r>
          </w:p>
          <w:p w14:paraId="12D260B0" w14:textId="544AFA14" w:rsidR="00047EFD" w:rsidRPr="00047985" w:rsidRDefault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(docket pages 243-256)</w:t>
            </w:r>
          </w:p>
        </w:tc>
      </w:tr>
      <w:tr w:rsidR="00A374EF" w:rsidRPr="00047985" w14:paraId="34BEF812" w14:textId="77777777" w:rsidTr="00C1484F">
        <w:trPr>
          <w:trHeight w:val="1372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E047" w14:textId="4B936A38" w:rsidR="00A374EF" w:rsidRPr="00047985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That the new program and courses brought forward by the faculties of Arts,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Graduate and Postdoctoral Studies (Arts, Commerce and Business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Administration, Education, Medicine, and the Peter A. Allard School of Law),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and Pharmaceutical Sciences be approved.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F65D" w14:textId="4AF80643" w:rsidR="00A374EF" w:rsidRPr="00047985" w:rsidRDefault="0090121D" w:rsidP="00047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F6ED" w14:textId="582AF8E9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E194" w14:textId="77777777" w:rsidR="00A374EF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Committee</w:t>
            </w:r>
          </w:p>
          <w:p w14:paraId="243F8ADD" w14:textId="49D10BBF" w:rsidR="00047EFD" w:rsidRPr="00047985" w:rsidRDefault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(docket pages 257-310)</w:t>
            </w:r>
          </w:p>
        </w:tc>
      </w:tr>
      <w:tr w:rsidR="00A374EF" w:rsidRPr="00047985" w14:paraId="25FF6F2C" w14:textId="77777777" w:rsidTr="0090121D">
        <w:trPr>
          <w:trHeight w:val="995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B0B2" w14:textId="26209373" w:rsidR="00A374EF" w:rsidRPr="00047985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lastRenderedPageBreak/>
              <w:t>That the addition of _O and _V to course codes from July 1, 2005 onwards be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approved.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5A12" w14:textId="33F57984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259E" w14:textId="7ACB3359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F13F" w14:textId="77777777" w:rsidR="00A374EF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Committee</w:t>
            </w:r>
          </w:p>
          <w:p w14:paraId="61A8DBA7" w14:textId="5219AE8B" w:rsidR="00047EFD" w:rsidRPr="00047985" w:rsidRDefault="00047EFD" w:rsidP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(docket pages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EFD">
              <w:rPr>
                <w:rFonts w:ascii="Times New Roman" w:hAnsi="Times New Roman" w:cs="Times New Roman"/>
              </w:rPr>
              <w:t>311-312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374EF" w:rsidRPr="00047985" w14:paraId="2A99E6F7" w14:textId="77777777" w:rsidTr="0090121D">
        <w:trPr>
          <w:trHeight w:val="109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B084" w14:textId="2C8E9A6A" w:rsidR="00A374EF" w:rsidRPr="0090121D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That Senate approve the revised criteria for Global Research Excellence (GREx) Institutes as set out in the attached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A760" w14:textId="17FD9C78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C52D" w14:textId="33D92FE3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986F" w14:textId="77777777" w:rsidR="00A374EF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 w:rsidRPr="0090121D">
              <w:rPr>
                <w:rFonts w:ascii="Times New Roman" w:hAnsi="Times New Roman" w:cs="Times New Roman"/>
              </w:rPr>
              <w:t>Research and Scholarship Committee</w:t>
            </w:r>
          </w:p>
          <w:p w14:paraId="70CE04C5" w14:textId="58DA77DD" w:rsidR="00047EFD" w:rsidRPr="00047985" w:rsidRDefault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(docket pages 313-320)</w:t>
            </w:r>
          </w:p>
        </w:tc>
      </w:tr>
      <w:tr w:rsidR="00EF7471" w:rsidRPr="00047985" w14:paraId="37C9E344" w14:textId="77777777" w:rsidTr="0090121D">
        <w:trPr>
          <w:trHeight w:val="3713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825D" w14:textId="77777777" w:rsidR="00EF7471" w:rsidRPr="0090121D" w:rsidRDefault="00EF7471" w:rsidP="00EF7471">
            <w:pPr>
              <w:rPr>
                <w:i/>
                <w:iCs/>
                <w:sz w:val="20"/>
                <w:szCs w:val="20"/>
              </w:rPr>
            </w:pPr>
            <w:r w:rsidRPr="00EF7471">
              <w:rPr>
                <w:i/>
                <w:iCs/>
                <w:sz w:val="20"/>
                <w:szCs w:val="20"/>
              </w:rPr>
              <w:t>That the word “immediately” be struck and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F7471">
              <w:rPr>
                <w:i/>
                <w:iCs/>
                <w:sz w:val="20"/>
                <w:szCs w:val="20"/>
              </w:rPr>
              <w:t>replaced by”10 May 2021”</w:t>
            </w:r>
            <w:r>
              <w:rPr>
                <w:i/>
                <w:iCs/>
                <w:sz w:val="20"/>
                <w:szCs w:val="20"/>
              </w:rPr>
              <w:t xml:space="preserve"> in the motion “</w:t>
            </w:r>
            <w:r w:rsidRPr="0090121D">
              <w:rPr>
                <w:i/>
                <w:iCs/>
                <w:sz w:val="20"/>
                <w:szCs w:val="20"/>
              </w:rPr>
              <w:t>That Senate approve in principle the Guiding Principles for Remote Invigilation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and direct the Faculties to restrict the use of remote invigilation tools that involve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automated recording and algorithmic analysis of data captured during</w:t>
            </w:r>
          </w:p>
          <w:p w14:paraId="06ADD82E" w14:textId="7BF4B00A" w:rsidR="00EF7471" w:rsidRPr="0090121D" w:rsidRDefault="00EF7471" w:rsidP="00EF7471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invigilation to only cases explicitly requiring 'remote proctoring software' by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external accreditation bodies, effective immediately</w:t>
            </w:r>
            <w:r>
              <w:rPr>
                <w:i/>
                <w:iCs/>
                <w:sz w:val="20"/>
                <w:szCs w:val="20"/>
              </w:rPr>
              <w:t>”.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1E7F" w14:textId="1A96F5D6" w:rsidR="00EF7471" w:rsidRDefault="00EF7471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Against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DA69" w14:textId="2293DFD1" w:rsidR="00EF7471" w:rsidRDefault="00EF7471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F605" w14:textId="559A1CAE" w:rsidR="00047EFD" w:rsidRDefault="00EF7471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from the floor –Sue Forwell</w:t>
            </w:r>
          </w:p>
          <w:p w14:paraId="144B1E73" w14:textId="3110FEEA" w:rsidR="00047EFD" w:rsidRDefault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Michael Coughtrie</w:t>
            </w:r>
          </w:p>
          <w:p w14:paraId="4C10B3AD" w14:textId="564F10B6" w:rsidR="00047EFD" w:rsidRPr="00047985" w:rsidRDefault="00047EFD">
            <w:pPr>
              <w:pStyle w:val="TableStyle2"/>
              <w:rPr>
                <w:rFonts w:ascii="Times New Roman" w:hAnsi="Times New Roman" w:cs="Times New Roman"/>
              </w:rPr>
            </w:pPr>
          </w:p>
        </w:tc>
      </w:tr>
      <w:tr w:rsidR="00EF7471" w:rsidRPr="00047985" w14:paraId="2D091762" w14:textId="77777777" w:rsidTr="00EF7471">
        <w:trPr>
          <w:trHeight w:val="689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8D4F" w14:textId="3581B20C" w:rsidR="00EF7471" w:rsidRPr="00EF7471" w:rsidRDefault="00EF7471" w:rsidP="00EF7471">
            <w:pPr>
              <w:rPr>
                <w:i/>
                <w:iCs/>
                <w:sz w:val="20"/>
                <w:szCs w:val="20"/>
              </w:rPr>
            </w:pPr>
            <w:r w:rsidRPr="00EF7471">
              <w:rPr>
                <w:i/>
                <w:iCs/>
                <w:sz w:val="20"/>
                <w:szCs w:val="20"/>
              </w:rPr>
              <w:t xml:space="preserve">That </w:t>
            </w:r>
            <w:r>
              <w:rPr>
                <w:i/>
                <w:iCs/>
                <w:sz w:val="20"/>
                <w:szCs w:val="20"/>
              </w:rPr>
              <w:t>[the above]</w:t>
            </w:r>
            <w:r w:rsidRPr="00EF7471">
              <w:rPr>
                <w:i/>
                <w:iCs/>
                <w:sz w:val="20"/>
                <w:szCs w:val="20"/>
              </w:rPr>
              <w:t xml:space="preserve"> amendment be considered by a roll call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F7471">
              <w:rPr>
                <w:i/>
                <w:iCs/>
                <w:sz w:val="20"/>
                <w:szCs w:val="20"/>
              </w:rPr>
              <w:t>vote.</w:t>
            </w:r>
            <w:r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07F5" w14:textId="2D02582D" w:rsidR="00EF7471" w:rsidRPr="00EF7471" w:rsidRDefault="00EF7471" w:rsidP="00EF7471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3060" w14:textId="773F501A" w:rsidR="00EF7471" w:rsidRDefault="00EF7471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4F98" w14:textId="77777777" w:rsidR="00EF7471" w:rsidRDefault="00EF7471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from the floor –</w:t>
            </w:r>
            <w:r w:rsidRPr="00EF7471">
              <w:rPr>
                <w:rFonts w:ascii="Times New Roman" w:hAnsi="Times New Roman" w:cs="Times New Roman"/>
              </w:rPr>
              <w:t>Morgan Lorenz</w:t>
            </w:r>
          </w:p>
          <w:p w14:paraId="72F49BC7" w14:textId="6656CDE9" w:rsidR="00047EFD" w:rsidRDefault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Julia Burnham</w:t>
            </w:r>
          </w:p>
        </w:tc>
      </w:tr>
      <w:tr w:rsidR="00A374EF" w:rsidRPr="00047985" w14:paraId="0A8B8F70" w14:textId="77777777" w:rsidTr="0090121D">
        <w:trPr>
          <w:trHeight w:val="3713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171A" w14:textId="64C57651" w:rsidR="0090121D" w:rsidRPr="0090121D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That Senate approve in principle the Guiding Principles for Remote Invigilation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and direct the Faculties to restrict the use of remote invigilation tools that involve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automated recording and algorithmic analysis of data captured during</w:t>
            </w:r>
          </w:p>
          <w:p w14:paraId="410B787A" w14:textId="06994D91" w:rsidR="00A374EF" w:rsidRPr="00047985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invigilation to only cases explicitly requiring 'remote proctoring software' by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21D">
              <w:rPr>
                <w:i/>
                <w:iCs/>
                <w:sz w:val="20"/>
                <w:szCs w:val="20"/>
              </w:rPr>
              <w:t>external accreditation bodies, effective immediately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B1C4" w14:textId="44E0C19F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970E" w14:textId="4F6060A3" w:rsidR="00A374EF" w:rsidRPr="00047985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8213" w14:textId="77777777" w:rsidR="00A374EF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 w:rsidRPr="0090121D">
              <w:rPr>
                <w:rFonts w:ascii="Times New Roman" w:hAnsi="Times New Roman" w:cs="Times New Roman"/>
              </w:rPr>
              <w:t>Teaching and Learning Committee</w:t>
            </w:r>
          </w:p>
          <w:p w14:paraId="4B40A876" w14:textId="5739BB96" w:rsidR="00047EFD" w:rsidRPr="00047985" w:rsidRDefault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(docket pages 321-332)</w:t>
            </w:r>
          </w:p>
        </w:tc>
      </w:tr>
      <w:tr w:rsidR="0090121D" w:rsidRPr="00047985" w14:paraId="158DDF22" w14:textId="77777777" w:rsidTr="0090121D">
        <w:trPr>
          <w:trHeight w:val="1283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9494" w14:textId="77777777" w:rsidR="0090121D" w:rsidRPr="0090121D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lastRenderedPageBreak/>
              <w:t>That the Senate approve and recommend to the Board of Governors the</w:t>
            </w:r>
          </w:p>
          <w:p w14:paraId="7F144925" w14:textId="510CC2FD" w:rsidR="0090121D" w:rsidRPr="0090121D" w:rsidRDefault="0090121D" w:rsidP="0090121D">
            <w:pPr>
              <w:rPr>
                <w:i/>
                <w:iCs/>
                <w:sz w:val="20"/>
                <w:szCs w:val="20"/>
              </w:rPr>
            </w:pPr>
            <w:r w:rsidRPr="0090121D">
              <w:rPr>
                <w:i/>
                <w:iCs/>
                <w:sz w:val="20"/>
                <w:szCs w:val="20"/>
              </w:rPr>
              <w:t>disestablishment of the Biomedical Research Centre (BRC).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1BE2" w14:textId="03F74677" w:rsidR="0090121D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8849" w14:textId="681F924B" w:rsidR="0090121D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749B" w14:textId="77777777" w:rsidR="0090121D" w:rsidRDefault="0090121D">
            <w:pPr>
              <w:pStyle w:val="TableStyle2"/>
              <w:rPr>
                <w:rFonts w:ascii="Times New Roman" w:hAnsi="Times New Roman" w:cs="Times New Roman"/>
              </w:rPr>
            </w:pPr>
            <w:r w:rsidRPr="0090121D">
              <w:rPr>
                <w:rFonts w:ascii="Times New Roman" w:hAnsi="Times New Roman" w:cs="Times New Roman"/>
              </w:rPr>
              <w:t>Andrew Szeri, Provost and Vice President, Academic (UBC Vancouver)</w:t>
            </w:r>
          </w:p>
          <w:p w14:paraId="4E4A5AE5" w14:textId="77E30F41" w:rsidR="00047EFD" w:rsidRPr="00047985" w:rsidRDefault="00047EFD" w:rsidP="00047EFD">
            <w:pPr>
              <w:pStyle w:val="TableStyle2"/>
              <w:rPr>
                <w:rFonts w:ascii="Times New Roman" w:hAnsi="Times New Roman" w:cs="Times New Roman"/>
              </w:rPr>
            </w:pPr>
            <w:r w:rsidRPr="00047EFD">
              <w:rPr>
                <w:rFonts w:ascii="Times New Roman" w:hAnsi="Times New Roman" w:cs="Times New Roman"/>
              </w:rPr>
              <w:t>(docket pages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EFD">
              <w:rPr>
                <w:rFonts w:ascii="Times New Roman" w:hAnsi="Times New Roman" w:cs="Times New Roman"/>
              </w:rPr>
              <w:t>333-341)</w:t>
            </w:r>
          </w:p>
        </w:tc>
      </w:tr>
    </w:tbl>
    <w:p w14:paraId="270A63A0" w14:textId="4B9835E6" w:rsidR="00A374EF" w:rsidRDefault="00A374EF">
      <w:pPr>
        <w:pStyle w:val="Body"/>
        <w:rPr>
          <w:rFonts w:ascii="Times New Roman" w:hAnsi="Times New Roman" w:cs="Times New Roman"/>
          <w:sz w:val="20"/>
          <w:szCs w:val="20"/>
        </w:rPr>
      </w:pPr>
    </w:p>
    <w:p w14:paraId="238E0F77" w14:textId="1BF413D6" w:rsidR="00EF7471" w:rsidRPr="00047985" w:rsidRDefault="00EF7471">
      <w:pPr>
        <w:pStyle w:val="Bod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Roll call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7471" w14:paraId="3240BF2F" w14:textId="77777777" w:rsidTr="00EF7471">
        <w:tc>
          <w:tcPr>
            <w:tcW w:w="4675" w:type="dxa"/>
          </w:tcPr>
          <w:p w14:paraId="6BFC8E8C" w14:textId="5942BF4D" w:rsidR="00EF7471" w:rsidRDefault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- 14</w:t>
            </w:r>
          </w:p>
        </w:tc>
        <w:tc>
          <w:tcPr>
            <w:tcW w:w="4675" w:type="dxa"/>
          </w:tcPr>
          <w:p w14:paraId="52F59422" w14:textId="518DA89D" w:rsidR="00EF7471" w:rsidRDefault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-45</w:t>
            </w:r>
          </w:p>
        </w:tc>
      </w:tr>
      <w:tr w:rsidR="00EF7471" w14:paraId="61EFAAF6" w14:textId="77777777" w:rsidTr="00EF7471">
        <w:tc>
          <w:tcPr>
            <w:tcW w:w="4675" w:type="dxa"/>
          </w:tcPr>
          <w:p w14:paraId="4E2DDD8C" w14:textId="77777777" w:rsidR="00EF7471" w:rsidRP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Jaeger, Lo, Parker, Francis, Forwell,</w:t>
            </w:r>
          </w:p>
          <w:p w14:paraId="50991109" w14:textId="77777777" w:rsidR="00EF7471" w:rsidRP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Gopalakrishnan, Olson, A. Singh, Coughtrie,</w:t>
            </w:r>
          </w:p>
          <w:p w14:paraId="78F337F3" w14:textId="1B2F638F" w:rsid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Aronson, Dulay, Fisher, Helsley, Collier</w:t>
            </w:r>
          </w:p>
        </w:tc>
        <w:tc>
          <w:tcPr>
            <w:tcW w:w="4675" w:type="dxa"/>
          </w:tcPr>
          <w:p w14:paraId="2ED59E46" w14:textId="77777777" w:rsidR="00EF7471" w:rsidRP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Pelech, Fox, Bates, Krebs, S. Singh, Boushel,</w:t>
            </w:r>
          </w:p>
          <w:p w14:paraId="5425BE77" w14:textId="77777777" w:rsidR="00EF7471" w:rsidRP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Szeri, Sandhu, Greenman, Nguyen, AgostiMoro, Gonzalez, Zheng, Hakim, Faulkner,</w:t>
            </w:r>
          </w:p>
          <w:p w14:paraId="4708CFAB" w14:textId="77777777" w:rsidR="00EF7471" w:rsidRP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Zerriffi, Ford, Thorne, Wolf, Dierkes, Pang,</w:t>
            </w:r>
          </w:p>
          <w:p w14:paraId="3813B74D" w14:textId="77777777" w:rsidR="00EF7471" w:rsidRP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Bulkan, J. S. Stewart, Englezos, Ivanov, Liu,</w:t>
            </w:r>
          </w:p>
          <w:p w14:paraId="676BD931" w14:textId="77777777" w:rsidR="00EF7471" w:rsidRP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Grayston, Benbow, Alemzadeh Mehrizi,</w:t>
            </w:r>
          </w:p>
          <w:p w14:paraId="2F780CEF" w14:textId="77777777" w:rsidR="00EF7471" w:rsidRP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Topping, Fischer, Uzama, Evans, Holmes,</w:t>
            </w:r>
          </w:p>
          <w:p w14:paraId="25B6693A" w14:textId="2B950863" w:rsidR="00EF7471" w:rsidRDefault="00EF7471" w:rsidP="00EF74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7471">
              <w:rPr>
                <w:rFonts w:ascii="Times New Roman" w:hAnsi="Times New Roman" w:cs="Times New Roman"/>
                <w:sz w:val="20"/>
                <w:szCs w:val="20"/>
              </w:rPr>
              <w:t>Bhangu, Moonias, Innes, Burnham</w:t>
            </w:r>
          </w:p>
        </w:tc>
      </w:tr>
    </w:tbl>
    <w:p w14:paraId="29589398" w14:textId="773EB8A1" w:rsidR="00EF7471" w:rsidRPr="00047985" w:rsidRDefault="00EF7471">
      <w:pPr>
        <w:pStyle w:val="Body"/>
        <w:rPr>
          <w:rFonts w:ascii="Times New Roman" w:hAnsi="Times New Roman" w:cs="Times New Roman"/>
          <w:sz w:val="20"/>
          <w:szCs w:val="20"/>
        </w:rPr>
      </w:pPr>
    </w:p>
    <w:sectPr w:rsidR="00EF7471" w:rsidRPr="0004798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638B8" w14:textId="77777777" w:rsidR="0047636A" w:rsidRDefault="0047636A">
      <w:r>
        <w:separator/>
      </w:r>
    </w:p>
  </w:endnote>
  <w:endnote w:type="continuationSeparator" w:id="0">
    <w:p w14:paraId="2B583098" w14:textId="77777777" w:rsidR="0047636A" w:rsidRDefault="004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6173" w14:textId="77777777" w:rsidR="00A374EF" w:rsidRDefault="00A37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5EAB" w14:textId="77777777" w:rsidR="0047636A" w:rsidRDefault="0047636A">
      <w:r>
        <w:separator/>
      </w:r>
    </w:p>
  </w:footnote>
  <w:footnote w:type="continuationSeparator" w:id="0">
    <w:p w14:paraId="70A77B3C" w14:textId="77777777" w:rsidR="0047636A" w:rsidRDefault="004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8B0B" w14:textId="77777777" w:rsidR="00A374EF" w:rsidRDefault="00A374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EF"/>
    <w:rsid w:val="00047985"/>
    <w:rsid w:val="00047EFD"/>
    <w:rsid w:val="00053062"/>
    <w:rsid w:val="0011288D"/>
    <w:rsid w:val="00192E1F"/>
    <w:rsid w:val="00251B39"/>
    <w:rsid w:val="004026EA"/>
    <w:rsid w:val="0047636A"/>
    <w:rsid w:val="00864A46"/>
    <w:rsid w:val="0090121D"/>
    <w:rsid w:val="00A374EF"/>
    <w:rsid w:val="00C1484F"/>
    <w:rsid w:val="00EF7471"/>
    <w:rsid w:val="00F43B8A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CB36"/>
  <w15:docId w15:val="{CD0599D1-1E6F-4E35-A1A7-DD3FB40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39"/>
    <w:rsid w:val="00EF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</dc:creator>
  <cp:lastModifiedBy>Anisha</cp:lastModifiedBy>
  <cp:revision>4</cp:revision>
  <dcterms:created xsi:type="dcterms:W3CDTF">2021-04-15T17:59:00Z</dcterms:created>
  <dcterms:modified xsi:type="dcterms:W3CDTF">2021-04-15T18:58:00Z</dcterms:modified>
</cp:coreProperties>
</file>